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Content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Rule="auto"/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The materials presented in the posters should not have been published before or be under submission elsewhere. They should follow the copyright rules; no copyrighted material may be used without permission.  The submitted posters must respect the following specifications: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40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Full title of the abstract corresponding to the poster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40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Names of authors and involved agencies, companies or (educational) institutions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40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Max 1000 words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40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Brief text, well organized, present only brief results that support your conclusions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40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Show the significance of you research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40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In general, include: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580" w:line="432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Hypothesis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580" w:line="432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Methods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580" w:line="432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Results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580" w:line="432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Conclusions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580" w:line="432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Sources / literature used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00" w:before="580" w:line="432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Acknowledgements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Design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20" w:before="22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Dimensions: 1.20m x 0.90m (approx. 4’ x 3’)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20" w:before="22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Arrangement: Clear, simple and uncluttered arrangement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20" w:before="22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Lettering: Title 8cm in height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20" w:before="22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Authors’ names and affiliations somewhat smaller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20" w:before="22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Everything should be readable from a distance of 1.5m – 2m (5’ – 7’)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20" w:before="220" w:line="432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Use a simple and clear font type. When using colors, make sure to have high contrast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Rule="auto"/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Once you are notified of your poster's acceptance, it is your responsibility to print it in A-0 size and bring it for display at the conference.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